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60" w:rsidRDefault="004A647A" w:rsidP="004A647A">
      <w:pPr>
        <w:ind w:hanging="1560"/>
      </w:pPr>
      <w:r w:rsidRPr="004A647A">
        <w:drawing>
          <wp:inline distT="0" distB="0" distL="0" distR="0">
            <wp:extent cx="7412070" cy="49911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E6960" w:rsidSect="001E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647A"/>
    <w:rsid w:val="001E6960"/>
    <w:rsid w:val="004A647A"/>
    <w:rsid w:val="00E1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4"/>
      <c:rotY val="3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6930508832430174"/>
          <c:y val="3.7146859892863641E-2"/>
          <c:w val="0.80143758650620456"/>
          <c:h val="0.7960392314161733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ожирение</c:v>
                </c:pt>
              </c:strCache>
            </c:strRef>
          </c:tx>
          <c:dLbls>
            <c:dLbl>
              <c:idx val="2"/>
              <c:layout>
                <c:manualLayout>
                  <c:x val="-1.4300795270603189E-2"/>
                  <c:y val="-2.481481698584001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aseline="0"/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С</c:v>
                </c:pt>
                <c:pt idx="1">
                  <c:v>α-токоферол
</c:v>
                </c:pt>
                <c:pt idx="2">
                  <c:v>С/Е</c:v>
                </c:pt>
                <c:pt idx="3">
                  <c:v>β-каротин</c:v>
                </c:pt>
                <c:pt idx="4">
                  <c:v>α-токоферол/ХС 
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54.3</c:v>
                </c:pt>
                <c:pt idx="1">
                  <c:v>62.9</c:v>
                </c:pt>
                <c:pt idx="2">
                  <c:v>25.7</c:v>
                </c:pt>
                <c:pt idx="3">
                  <c:v>80</c:v>
                </c:pt>
                <c:pt idx="4">
                  <c:v>42.9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ССЗ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3.5449738551200219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aseline="0"/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С</c:v>
                </c:pt>
                <c:pt idx="1">
                  <c:v>α-токоферол
</c:v>
                </c:pt>
                <c:pt idx="2">
                  <c:v>С/Е</c:v>
                </c:pt>
                <c:pt idx="3">
                  <c:v>β-каротин</c:v>
                </c:pt>
                <c:pt idx="4">
                  <c:v>α-токоферол/ХС 
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48.1</c:v>
                </c:pt>
                <c:pt idx="1">
                  <c:v>81.5</c:v>
                </c:pt>
                <c:pt idx="2">
                  <c:v>25.9</c:v>
                </c:pt>
                <c:pt idx="3">
                  <c:v>74.099999999999994</c:v>
                </c:pt>
                <c:pt idx="4">
                  <c:v>29.6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СД 2 типа</c:v>
                </c:pt>
              </c:strCache>
            </c:strRef>
          </c:tx>
          <c:dLbls>
            <c:txPr>
              <a:bodyPr/>
              <a:lstStyle/>
              <a:p>
                <a:pPr>
                  <a:defRPr sz="1000" baseline="0"/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С</c:v>
                </c:pt>
                <c:pt idx="1">
                  <c:v>α-токоферол
</c:v>
                </c:pt>
                <c:pt idx="2">
                  <c:v>С/Е</c:v>
                </c:pt>
                <c:pt idx="3">
                  <c:v>β-каротин</c:v>
                </c:pt>
                <c:pt idx="4">
                  <c:v>α-токоферол/ХС 
</c:v>
                </c:pt>
              </c:strCache>
            </c:strRef>
          </c:cat>
          <c:val>
            <c:numRef>
              <c:f>Sheet1!$B$4:$F$4</c:f>
              <c:numCache>
                <c:formatCode>0.0</c:formatCode>
                <c:ptCount val="5"/>
                <c:pt idx="0">
                  <c:v>73.684210526315795</c:v>
                </c:pt>
                <c:pt idx="1">
                  <c:v>47.368421052631568</c:v>
                </c:pt>
                <c:pt idx="2">
                  <c:v>68.421052631578945</c:v>
                </c:pt>
                <c:pt idx="3">
                  <c:v>84.210526315789451</c:v>
                </c:pt>
                <c:pt idx="4">
                  <c:v>10.526315789473681</c:v>
                </c:pt>
              </c:numCache>
            </c:numRef>
          </c:val>
        </c:ser>
        <c:gapDepth val="0"/>
        <c:shape val="box"/>
        <c:axId val="170260736"/>
        <c:axId val="171442560"/>
        <c:axId val="0"/>
      </c:bar3DChart>
      <c:catAx>
        <c:axId val="170260736"/>
        <c:scaling>
          <c:orientation val="minMax"/>
        </c:scaling>
        <c:axPos val="b"/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60" b="1" i="0" u="none" strike="noStrike" baseline="0">
                <a:solidFill>
                  <a:srgbClr val="000000"/>
                </a:solidFill>
                <a:latin typeface="Arial Narrow" pitchFamily="34" charset="0"/>
                <a:ea typeface="Calibri"/>
                <a:cs typeface="Calibri"/>
              </a:defRPr>
            </a:pPr>
            <a:endParaRPr lang="ru-RU"/>
          </a:p>
        </c:txPr>
        <c:crossAx val="171442560"/>
        <c:crosses val="autoZero"/>
        <c:auto val="1"/>
        <c:lblAlgn val="ctr"/>
        <c:lblOffset val="100"/>
        <c:tickLblSkip val="1"/>
        <c:tickMarkSkip val="1"/>
      </c:catAx>
      <c:valAx>
        <c:axId val="171442560"/>
        <c:scaling>
          <c:orientation val="minMax"/>
          <c:min val="0"/>
        </c:scaling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 algn="dist">
                  <a:defRPr sz="104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100" b="1">
                    <a:latin typeface="Times New Roman" pitchFamily="18" charset="0"/>
                    <a:cs typeface="Times New Roman" pitchFamily="18" charset="0"/>
                  </a:rPr>
                  <a:t>относительное количество пациентов</a:t>
                </a:r>
                <a:r>
                  <a:rPr lang="ru-RU" sz="1100" b="1" baseline="0">
                    <a:latin typeface="Times New Roman" pitchFamily="18" charset="0"/>
                    <a:cs typeface="Times New Roman" pitchFamily="18" charset="0"/>
                  </a:rPr>
                  <a:t> с показателем ниже оптимального, % </a:t>
                </a:r>
                <a:endParaRPr lang="ru-RU" sz="11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98683195478142E-2"/>
              <c:y val="7.5871079981515863E-2"/>
            </c:manualLayout>
          </c:layout>
          <c:spPr>
            <a:noFill/>
            <a:ln w="25326">
              <a:noFill/>
            </a:ln>
          </c:spPr>
        </c:title>
        <c:numFmt formatCode="0.0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60736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1300190095344482"/>
          <c:y val="5.766404199475067E-2"/>
          <c:w val="0.14634481325729523"/>
          <c:h val="0.1525256957384144"/>
        </c:manualLayout>
      </c:layout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0.55363</cdr:x>
      <cdr:y>0.57714</cdr:y>
    </cdr:from>
    <cdr:to>
      <cdr:x>0.56221</cdr:x>
      <cdr:y>0.5899</cdr:y>
    </cdr:to>
    <cdr:sp macro="" textlink="">
      <cdr:nvSpPr>
        <cdr:cNvPr id="2" name="5-конечная звезда 1"/>
        <cdr:cNvSpPr/>
      </cdr:nvSpPr>
      <cdr:spPr>
        <a:xfrm xmlns:a="http://schemas.openxmlformats.org/drawingml/2006/main">
          <a:off x="2949964" y="2067635"/>
          <a:ext cx="45719" cy="45719"/>
        </a:xfrm>
        <a:prstGeom xmlns:a="http://schemas.openxmlformats.org/drawingml/2006/main" prst="star5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0.40597</cdr:x>
      <cdr:y>0.11048</cdr:y>
    </cdr:from>
    <cdr:to>
      <cdr:x>0.41455</cdr:x>
      <cdr:y>0.12324</cdr:y>
    </cdr:to>
    <cdr:sp macro="" textlink="">
      <cdr:nvSpPr>
        <cdr:cNvPr id="3" name="5-конечная звезда 2"/>
        <cdr:cNvSpPr/>
      </cdr:nvSpPr>
      <cdr:spPr>
        <a:xfrm xmlns:a="http://schemas.openxmlformats.org/drawingml/2006/main">
          <a:off x="2163170" y="395785"/>
          <a:ext cx="45719" cy="45719"/>
        </a:xfrm>
        <a:prstGeom xmlns:a="http://schemas.openxmlformats.org/drawingml/2006/main" prst="star5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0.85421</cdr:x>
      <cdr:y>0.40571</cdr:y>
    </cdr:from>
    <cdr:to>
      <cdr:x>0.86279</cdr:x>
      <cdr:y>0.42286</cdr:y>
    </cdr:to>
    <cdr:sp macro="" textlink="">
      <cdr:nvSpPr>
        <cdr:cNvPr id="6" name="5-конечная звезда 5"/>
        <cdr:cNvSpPr/>
      </cdr:nvSpPr>
      <cdr:spPr>
        <a:xfrm xmlns:a="http://schemas.openxmlformats.org/drawingml/2006/main">
          <a:off x="4551528" y="1453486"/>
          <a:ext cx="45719" cy="61415"/>
        </a:xfrm>
        <a:prstGeom xmlns:a="http://schemas.openxmlformats.org/drawingml/2006/main" prst="star5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kodentsova</dc:creator>
  <cp:lastModifiedBy>kodentsova</cp:lastModifiedBy>
  <cp:revision>2</cp:revision>
  <dcterms:created xsi:type="dcterms:W3CDTF">2019-03-18T08:59:00Z</dcterms:created>
  <dcterms:modified xsi:type="dcterms:W3CDTF">2019-03-18T08:59:00Z</dcterms:modified>
</cp:coreProperties>
</file>